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F787" w14:textId="66C66A10" w:rsidR="00B45893" w:rsidRPr="00B97F3C" w:rsidRDefault="00B45893">
      <w:pPr>
        <w:rPr>
          <w:rFonts w:ascii="Bariol" w:hAnsi="Bariol"/>
        </w:rPr>
      </w:pPr>
    </w:p>
    <w:p w14:paraId="147BA770" w14:textId="77777777" w:rsidR="000A0ABF" w:rsidRPr="00B97F3C" w:rsidRDefault="00B45893">
      <w:pPr>
        <w:rPr>
          <w:rFonts w:ascii="Bariol" w:hAnsi="Bariol"/>
        </w:rPr>
      </w:pPr>
      <w:r w:rsidRPr="00B97F3C">
        <w:rPr>
          <w:rFonts w:ascii="Bariol" w:hAnsi="Bariol"/>
        </w:rPr>
        <w:t xml:space="preserve">In the context of charity law, ‘income’ means all resources that become available to a charity. The trustees are legally required to apply this income to further its charitable purposes. </w:t>
      </w:r>
    </w:p>
    <w:p w14:paraId="30462965" w14:textId="7C1A354C" w:rsidR="00B45893" w:rsidRPr="00B97F3C" w:rsidRDefault="000A0ABF">
      <w:pPr>
        <w:rPr>
          <w:rFonts w:ascii="Bariol" w:hAnsi="Bariol"/>
        </w:rPr>
      </w:pPr>
      <w:r w:rsidRPr="00B97F3C">
        <w:rPr>
          <w:rFonts w:ascii="Bariol" w:hAnsi="Bario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1F4E45" wp14:editId="69791E07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6042660" cy="2209800"/>
                <wp:effectExtent l="0" t="0" r="15240" b="19050"/>
                <wp:wrapNone/>
                <wp:docPr id="12" name="Group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349182-6265-B56C-84A6-2A534E4C69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2209800"/>
                          <a:chOff x="160020" y="0"/>
                          <a:chExt cx="5530099" cy="2437429"/>
                        </a:xfrm>
                      </wpg:grpSpPr>
                      <wps:wsp>
                        <wps:cNvPr id="1" name="TextBox 3">
                          <a:extLst>
                            <a:ext uri="{FF2B5EF4-FFF2-40B4-BE49-F238E27FC236}">
                              <a16:creationId xmlns:a16="http://schemas.microsoft.com/office/drawing/2014/main" id="{F31584E7-5814-C148-809C-D8B79C971E4D}"/>
                            </a:ext>
                          </a:extLst>
                        </wps:cNvPr>
                        <wps:cNvSpPr txBox="1"/>
                        <wps:spPr>
                          <a:xfrm>
                            <a:off x="160020" y="318413"/>
                            <a:ext cx="2238375" cy="1702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34B934" w14:textId="77777777" w:rsidR="00B45893" w:rsidRPr="008268D7" w:rsidRDefault="00B45893" w:rsidP="00B45893">
                              <w:pPr>
                                <w:rPr>
                                  <w:rFonts w:ascii="Bariol" w:hAnsi="Bario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8268D7">
                                <w:rPr>
                                  <w:rFonts w:ascii="Bariol" w:hAnsi="Bario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Restricted Funds</w:t>
                              </w:r>
                            </w:p>
                            <w:p w14:paraId="0E06AEBF" w14:textId="77777777" w:rsidR="00B45893" w:rsidRDefault="00B45893" w:rsidP="00B45893">
                              <w:pP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14:paraId="791716BF" w14:textId="77777777" w:rsidR="00B45893" w:rsidRDefault="00B45893" w:rsidP="00B45893">
                              <w:pP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14:paraId="75B1A8F3" w14:textId="4F33C504" w:rsidR="00B45893" w:rsidRPr="008268D7" w:rsidRDefault="00B45893" w:rsidP="00B45893">
                              <w:pPr>
                                <w:rPr>
                                  <w:rFonts w:ascii="Bariol" w:hAnsi="Bario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8268D7">
                                <w:rPr>
                                  <w:rFonts w:ascii="Bariol" w:hAnsi="Bario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Unrestricted Funds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" name="Right Brace 2">
                          <a:extLst>
                            <a:ext uri="{FF2B5EF4-FFF2-40B4-BE49-F238E27FC236}">
                              <a16:creationId xmlns:a16="http://schemas.microsoft.com/office/drawing/2014/main" id="{E1B723EA-7F90-2C81-4A5F-1D1D697C0BCB}"/>
                            </a:ext>
                          </a:extLst>
                        </wps:cNvPr>
                        <wps:cNvSpPr/>
                        <wps:spPr>
                          <a:xfrm>
                            <a:off x="2061093" y="88250"/>
                            <a:ext cx="355924" cy="932089"/>
                          </a:xfrm>
                          <a:prstGeom prst="rightBrace">
                            <a:avLst/>
                          </a:prstGeom>
                          <a:ln w="31750">
                            <a:solidFill>
                              <a:srgbClr val="00CC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3" name="Right Brace 3">
                          <a:extLst>
                            <a:ext uri="{FF2B5EF4-FFF2-40B4-BE49-F238E27FC236}">
                              <a16:creationId xmlns:a16="http://schemas.microsoft.com/office/drawing/2014/main" id="{12A13E80-627F-E651-4144-F365D57EBB4B}"/>
                            </a:ext>
                          </a:extLst>
                        </wps:cNvPr>
                        <wps:cNvSpPr/>
                        <wps:spPr>
                          <a:xfrm>
                            <a:off x="2060413" y="1417091"/>
                            <a:ext cx="355924" cy="932089"/>
                          </a:xfrm>
                          <a:prstGeom prst="rightBrace">
                            <a:avLst/>
                          </a:prstGeom>
                          <a:ln w="31750">
                            <a:solidFill>
                              <a:srgbClr val="00CC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4" name="Rectangle 4">
                          <a:extLst>
                            <a:ext uri="{FF2B5EF4-FFF2-40B4-BE49-F238E27FC236}">
                              <a16:creationId xmlns:a16="http://schemas.microsoft.com/office/drawing/2014/main" id="{DD1BFB92-28E6-1FFB-9B1C-95C2AF6AF9B1}"/>
                            </a:ext>
                          </a:extLst>
                        </wps:cNvPr>
                        <wps:cNvSpPr/>
                        <wps:spPr>
                          <a:xfrm>
                            <a:off x="2555034" y="0"/>
                            <a:ext cx="3135085" cy="1108588"/>
                          </a:xfrm>
                          <a:prstGeom prst="rect">
                            <a:avLst/>
                          </a:prstGeom>
                          <a:solidFill>
                            <a:srgbClr val="00CC99"/>
                          </a:solidFill>
                          <a:ln>
                            <a:solidFill>
                              <a:srgbClr val="00CC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BDC53D0D-71BD-42A6-C584-C85F6DA7A183}"/>
                            </a:ext>
                          </a:extLst>
                        </wps:cNvPr>
                        <wps:cNvSpPr/>
                        <wps:spPr>
                          <a:xfrm>
                            <a:off x="2555034" y="1328841"/>
                            <a:ext cx="3135085" cy="1108588"/>
                          </a:xfrm>
                          <a:prstGeom prst="rect">
                            <a:avLst/>
                          </a:prstGeom>
                          <a:solidFill>
                            <a:srgbClr val="00CC99"/>
                          </a:solidFill>
                          <a:ln>
                            <a:solidFill>
                              <a:srgbClr val="00CC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TextBox 9">
                          <a:extLst>
                            <a:ext uri="{FF2B5EF4-FFF2-40B4-BE49-F238E27FC236}">
                              <a16:creationId xmlns:a16="http://schemas.microsoft.com/office/drawing/2014/main" id="{29362B64-5FE3-6249-05FB-385618FBBFF6}"/>
                            </a:ext>
                          </a:extLst>
                        </wps:cNvPr>
                        <wps:cNvSpPr txBox="1"/>
                        <wps:spPr>
                          <a:xfrm>
                            <a:off x="2644113" y="88239"/>
                            <a:ext cx="2955925" cy="8966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AB60CC" w14:textId="77777777" w:rsidR="00B45893" w:rsidRPr="008268D7" w:rsidRDefault="00B45893" w:rsidP="00B45893">
                              <w:pPr>
                                <w:rPr>
                                  <w:rFonts w:ascii="Bariol" w:hAnsi="Bario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8268D7">
                                <w:rPr>
                                  <w:rFonts w:ascii="Bariol" w:hAnsi="Bario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Restricted Income Funds</w:t>
                              </w:r>
                            </w:p>
                            <w:p w14:paraId="38AD48F4" w14:textId="77777777" w:rsidR="00B45893" w:rsidRPr="008268D7" w:rsidRDefault="00B45893" w:rsidP="00B45893">
                              <w:pPr>
                                <w:rPr>
                                  <w:rFonts w:ascii="Bariol" w:hAnsi="Bario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8268D7">
                                <w:rPr>
                                  <w:rFonts w:ascii="Bariol" w:hAnsi="Bario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Endowment Funds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Box 10">
                          <a:extLst>
                            <a:ext uri="{FF2B5EF4-FFF2-40B4-BE49-F238E27FC236}">
                              <a16:creationId xmlns:a16="http://schemas.microsoft.com/office/drawing/2014/main" id="{716F29F1-D8FA-8925-E25B-27069BCA6A89}"/>
                            </a:ext>
                          </a:extLst>
                        </wps:cNvPr>
                        <wps:cNvSpPr txBox="1"/>
                        <wps:spPr>
                          <a:xfrm>
                            <a:off x="2554801" y="1416917"/>
                            <a:ext cx="3134995" cy="8966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D4801F" w14:textId="77777777" w:rsidR="00B45893" w:rsidRPr="008268D7" w:rsidRDefault="00B45893" w:rsidP="00B45893">
                              <w:pPr>
                                <w:rPr>
                                  <w:rFonts w:ascii="Bariol" w:hAnsi="Bario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8268D7">
                                <w:rPr>
                                  <w:rFonts w:ascii="Bariol" w:hAnsi="Bario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Undesignated (general) Funds</w:t>
                              </w:r>
                            </w:p>
                            <w:p w14:paraId="75440A0A" w14:textId="77777777" w:rsidR="00B45893" w:rsidRPr="008268D7" w:rsidRDefault="00B45893" w:rsidP="00B45893">
                              <w:pPr>
                                <w:rPr>
                                  <w:rFonts w:ascii="Bariol" w:hAnsi="Bario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8268D7">
                                <w:rPr>
                                  <w:rFonts w:ascii="Bariol" w:hAnsi="Bario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Designated Funds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1F4E45" id="Group 11" o:spid="_x0000_s1026" style="position:absolute;margin-left:0;margin-top:7.15pt;width:475.8pt;height:174pt;z-index:251659264;mso-position-horizontal:left;mso-position-horizontal-relative:margin;mso-width-relative:margin;mso-height-relative:margin" coordorigin="1600" coordsize="55300,24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1600;top:3184;width:22383;height:17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0434B934" w14:textId="77777777" w:rsidR="00B45893" w:rsidRPr="008268D7" w:rsidRDefault="00B45893" w:rsidP="00B45893">
                        <w:pPr>
                          <w:rPr>
                            <w:rFonts w:ascii="Bariol" w:hAnsi="Bario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8268D7">
                          <w:rPr>
                            <w:rFonts w:ascii="Bariol" w:hAnsi="Bario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Restricted Funds</w:t>
                        </w:r>
                      </w:p>
                      <w:p w14:paraId="0E06AEBF" w14:textId="77777777" w:rsidR="00B45893" w:rsidRDefault="00B45893" w:rsidP="00B45893">
                        <w:pP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</w:p>
                      <w:p w14:paraId="791716BF" w14:textId="77777777" w:rsidR="00B45893" w:rsidRDefault="00B45893" w:rsidP="00B45893">
                        <w:pP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</w:p>
                      <w:p w14:paraId="75B1A8F3" w14:textId="4F33C504" w:rsidR="00B45893" w:rsidRPr="008268D7" w:rsidRDefault="00B45893" w:rsidP="00B45893">
                        <w:pPr>
                          <w:rPr>
                            <w:rFonts w:ascii="Bariol" w:hAnsi="Bario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8268D7">
                          <w:rPr>
                            <w:rFonts w:ascii="Bariol" w:hAnsi="Bario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Unrestricted Funds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2" o:spid="_x0000_s1028" type="#_x0000_t88" style="position:absolute;left:20610;top:882;width:3560;height:9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" adj="687" strokecolor="#0c9" strokeweight="2.5pt">
                  <v:stroke joinstyle="miter"/>
                </v:shape>
                <v:shape id="Right Brace 3" o:spid="_x0000_s1029" type="#_x0000_t88" style="position:absolute;left:20604;top:14170;width:3559;height:9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" adj="687" strokecolor="#0c9" strokeweight="2.5pt">
                  <v:stroke joinstyle="miter"/>
                </v:shape>
                <v:rect id="Rectangle 4" o:spid="_x0000_s1030" style="position:absolute;left:25550;width:31351;height:11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" fillcolor="#0c9" strokecolor="#0c6" strokeweight="1pt"/>
                <v:rect id="Rectangle 5" o:spid="_x0000_s1031" style="position:absolute;left:25550;top:13288;width:31351;height:1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" fillcolor="#0c9" strokecolor="#0c6" strokeweight="1pt"/>
                <v:shape id="TextBox 9" o:spid="_x0000_s1032" type="#_x0000_t202" style="position:absolute;left:26441;top:882;width:29559;height:8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BAB60CC" w14:textId="77777777" w:rsidR="00B45893" w:rsidRPr="008268D7" w:rsidRDefault="00B45893" w:rsidP="00B45893">
                        <w:pPr>
                          <w:rPr>
                            <w:rFonts w:ascii="Bariol" w:hAnsi="Bariol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8268D7">
                          <w:rPr>
                            <w:rFonts w:ascii="Bariol" w:hAnsi="Bariol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Restricted Income Funds</w:t>
                        </w:r>
                      </w:p>
                      <w:p w14:paraId="38AD48F4" w14:textId="77777777" w:rsidR="00B45893" w:rsidRPr="008268D7" w:rsidRDefault="00B45893" w:rsidP="00B45893">
                        <w:pPr>
                          <w:rPr>
                            <w:rFonts w:ascii="Bariol" w:hAnsi="Bariol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8268D7">
                          <w:rPr>
                            <w:rFonts w:ascii="Bariol" w:hAnsi="Bariol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Endowment Funds</w:t>
                        </w:r>
                      </w:p>
                    </w:txbxContent>
                  </v:textbox>
                </v:shape>
                <v:shape id="TextBox 10" o:spid="_x0000_s1033" type="#_x0000_t202" style="position:absolute;left:25548;top:14169;width:31349;height:8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6AD4801F" w14:textId="77777777" w:rsidR="00B45893" w:rsidRPr="008268D7" w:rsidRDefault="00B45893" w:rsidP="00B45893">
                        <w:pPr>
                          <w:rPr>
                            <w:rFonts w:ascii="Bariol" w:hAnsi="Bariol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8268D7">
                          <w:rPr>
                            <w:rFonts w:ascii="Bariol" w:hAnsi="Bariol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Undesignated (general) Funds</w:t>
                        </w:r>
                      </w:p>
                      <w:p w14:paraId="75440A0A" w14:textId="77777777" w:rsidR="00B45893" w:rsidRPr="008268D7" w:rsidRDefault="00B45893" w:rsidP="00B45893">
                        <w:pPr>
                          <w:rPr>
                            <w:rFonts w:ascii="Bariol" w:hAnsi="Bariol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8268D7">
                          <w:rPr>
                            <w:rFonts w:ascii="Bariol" w:hAnsi="Bariol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Designated Funds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462A359" w14:textId="31083820" w:rsidR="00B45893" w:rsidRPr="00B97F3C" w:rsidRDefault="00B45893">
      <w:pPr>
        <w:rPr>
          <w:rFonts w:ascii="Bariol" w:hAnsi="Bariol"/>
        </w:rPr>
      </w:pPr>
    </w:p>
    <w:p w14:paraId="1777350C" w14:textId="57F0BF46" w:rsidR="00B45893" w:rsidRPr="00B97F3C" w:rsidRDefault="00B45893">
      <w:pPr>
        <w:rPr>
          <w:rFonts w:ascii="Bariol" w:hAnsi="Bariol"/>
        </w:rPr>
      </w:pPr>
    </w:p>
    <w:p w14:paraId="11CDAEDB" w14:textId="77777777" w:rsidR="00B45893" w:rsidRPr="00B97F3C" w:rsidRDefault="00B45893">
      <w:pPr>
        <w:rPr>
          <w:rFonts w:ascii="Bariol" w:hAnsi="Bariol"/>
        </w:rPr>
      </w:pPr>
    </w:p>
    <w:p w14:paraId="61C20005" w14:textId="77777777" w:rsidR="00B45893" w:rsidRPr="00B97F3C" w:rsidRDefault="00B45893">
      <w:pPr>
        <w:rPr>
          <w:rFonts w:ascii="Bariol" w:hAnsi="Bariol"/>
        </w:rPr>
      </w:pPr>
    </w:p>
    <w:p w14:paraId="67B158F1" w14:textId="1AB9B784" w:rsidR="00B45893" w:rsidRPr="00B97F3C" w:rsidRDefault="00B45893">
      <w:pPr>
        <w:rPr>
          <w:rFonts w:ascii="Bariol" w:hAnsi="Bariol"/>
        </w:rPr>
      </w:pPr>
      <w:r w:rsidRPr="00B97F3C">
        <w:rPr>
          <w:rFonts w:ascii="Bariol" w:hAnsi="Bariol"/>
        </w:rPr>
        <w:t> </w:t>
      </w:r>
    </w:p>
    <w:p w14:paraId="4AD97C54" w14:textId="77777777" w:rsidR="00B45893" w:rsidRPr="00B97F3C" w:rsidRDefault="00B45893">
      <w:pPr>
        <w:rPr>
          <w:rFonts w:ascii="Bariol" w:hAnsi="Bariol"/>
        </w:rPr>
      </w:pPr>
    </w:p>
    <w:p w14:paraId="4B780EDC" w14:textId="77777777" w:rsidR="00B45893" w:rsidRPr="00B97F3C" w:rsidRDefault="00B45893">
      <w:pPr>
        <w:rPr>
          <w:rFonts w:ascii="Bariol" w:hAnsi="Bariol"/>
        </w:rPr>
      </w:pPr>
    </w:p>
    <w:p w14:paraId="7326D6CF" w14:textId="22BAB889" w:rsidR="00E770E8" w:rsidRPr="00B97F3C" w:rsidRDefault="0071205F">
      <w:pPr>
        <w:rPr>
          <w:rFonts w:ascii="Bariol" w:hAnsi="Bariol"/>
        </w:rPr>
      </w:pPr>
      <w:r w:rsidRPr="00B97F3C">
        <w:rPr>
          <w:rFonts w:ascii="Bariol" w:hAnsi="Bariol"/>
        </w:rPr>
        <w:t>Restricted Funds</w:t>
      </w:r>
      <w:r w:rsidR="00FA5880" w:rsidRPr="00B97F3C">
        <w:rPr>
          <w:rFonts w:ascii="Bariol" w:hAnsi="Bariol"/>
        </w:rPr>
        <w:t xml:space="preserve"> </w:t>
      </w:r>
    </w:p>
    <w:p w14:paraId="09F5479A" w14:textId="23600796" w:rsidR="00FA5880" w:rsidRPr="00B97F3C" w:rsidRDefault="00FA5880" w:rsidP="00FA5880">
      <w:pPr>
        <w:pStyle w:val="ListParagraph"/>
        <w:numPr>
          <w:ilvl w:val="0"/>
          <w:numId w:val="1"/>
        </w:numPr>
        <w:rPr>
          <w:rFonts w:ascii="Bariol" w:hAnsi="Bariol"/>
        </w:rPr>
      </w:pPr>
      <w:r w:rsidRPr="00B97F3C">
        <w:rPr>
          <w:rFonts w:ascii="Bariol" w:hAnsi="Bariol"/>
        </w:rPr>
        <w:t>Given to a charity for a particular reason.</w:t>
      </w:r>
    </w:p>
    <w:p w14:paraId="66D7A9D0" w14:textId="6CE8C1CA" w:rsidR="0071205F" w:rsidRPr="00B97F3C" w:rsidRDefault="00FA5880" w:rsidP="00FA5880">
      <w:pPr>
        <w:pStyle w:val="ListParagraph"/>
        <w:numPr>
          <w:ilvl w:val="0"/>
          <w:numId w:val="1"/>
        </w:numPr>
        <w:rPr>
          <w:rFonts w:ascii="Bariol" w:hAnsi="Bariol"/>
        </w:rPr>
      </w:pPr>
      <w:r w:rsidRPr="00B97F3C">
        <w:rPr>
          <w:rFonts w:ascii="Bariol" w:hAnsi="Bariol"/>
        </w:rPr>
        <w:t>Can only be spent in line with the requests of the donor.</w:t>
      </w:r>
    </w:p>
    <w:p w14:paraId="385F5CF7" w14:textId="64D7CFDD" w:rsidR="006D361E" w:rsidRPr="00B97F3C" w:rsidRDefault="006D361E" w:rsidP="006D361E">
      <w:pPr>
        <w:rPr>
          <w:rFonts w:ascii="Bariol" w:hAnsi="Bariol"/>
        </w:rPr>
      </w:pPr>
      <w:r w:rsidRPr="00B97F3C">
        <w:rPr>
          <w:rFonts w:ascii="Bariol" w:hAnsi="Bariol"/>
        </w:rPr>
        <w:t xml:space="preserve">Endowment funds </w:t>
      </w:r>
      <w:r w:rsidR="00032F9B" w:rsidRPr="00B97F3C">
        <w:rPr>
          <w:rFonts w:ascii="Bariol" w:hAnsi="Bariol"/>
        </w:rPr>
        <w:t xml:space="preserve">are funds received by a charity that represent capital (money and assets). Charity law requires </w:t>
      </w:r>
      <w:r w:rsidR="005E6451" w:rsidRPr="00B97F3C">
        <w:rPr>
          <w:rFonts w:ascii="Bariol" w:hAnsi="Bariol"/>
        </w:rPr>
        <w:t>trustees to either invest such funds or to retain and use them for the charity’s purposes.</w:t>
      </w:r>
    </w:p>
    <w:p w14:paraId="0F9DCF48" w14:textId="602F8CBA" w:rsidR="00FA5880" w:rsidRPr="00B97F3C" w:rsidRDefault="00FA5880" w:rsidP="00FA5880">
      <w:pPr>
        <w:rPr>
          <w:rFonts w:ascii="Bariol" w:hAnsi="Bariol"/>
        </w:rPr>
      </w:pPr>
      <w:r w:rsidRPr="00B97F3C">
        <w:rPr>
          <w:rFonts w:ascii="Bariol" w:hAnsi="Bariol"/>
        </w:rPr>
        <w:t xml:space="preserve">Unrestricted Funds </w:t>
      </w:r>
    </w:p>
    <w:p w14:paraId="1B369EEE" w14:textId="39317784" w:rsidR="00FA5880" w:rsidRPr="00B97F3C" w:rsidRDefault="00FA5880" w:rsidP="00FA5880">
      <w:pPr>
        <w:pStyle w:val="ListParagraph"/>
        <w:numPr>
          <w:ilvl w:val="0"/>
          <w:numId w:val="2"/>
        </w:numPr>
        <w:rPr>
          <w:rFonts w:ascii="Bariol" w:hAnsi="Bariol"/>
        </w:rPr>
      </w:pPr>
      <w:r w:rsidRPr="00B97F3C">
        <w:rPr>
          <w:rFonts w:ascii="Bariol" w:hAnsi="Bariol"/>
        </w:rPr>
        <w:t>Funds received which are not held for a specific charitable purpose.</w:t>
      </w:r>
    </w:p>
    <w:p w14:paraId="1B05E5B0" w14:textId="5B0A5777" w:rsidR="00ED185F" w:rsidRPr="00B97F3C" w:rsidRDefault="00FA5880" w:rsidP="00ED185F">
      <w:pPr>
        <w:pStyle w:val="ListParagraph"/>
        <w:numPr>
          <w:ilvl w:val="0"/>
          <w:numId w:val="2"/>
        </w:numPr>
        <w:rPr>
          <w:rFonts w:ascii="Bariol" w:hAnsi="Bariol"/>
        </w:rPr>
      </w:pPr>
      <w:r w:rsidRPr="00B97F3C">
        <w:rPr>
          <w:rFonts w:ascii="Bariol" w:hAnsi="Bariol"/>
        </w:rPr>
        <w:t xml:space="preserve">Can be spent as deemed fit by the trustees. </w:t>
      </w:r>
    </w:p>
    <w:p w14:paraId="36CA5CCD" w14:textId="765CAF82" w:rsidR="00AD1F7D" w:rsidRPr="00B97F3C" w:rsidRDefault="00AD1F7D" w:rsidP="00C94C35">
      <w:pPr>
        <w:rPr>
          <w:rFonts w:ascii="Bariol" w:hAnsi="Bariol"/>
        </w:rPr>
      </w:pPr>
      <w:r w:rsidRPr="00B97F3C">
        <w:rPr>
          <w:rFonts w:ascii="Bariol" w:hAnsi="Bariol"/>
        </w:rPr>
        <w:t>Designated funds are unrestricted funds that the trustees have set aside for a particular purpose.</w:t>
      </w:r>
    </w:p>
    <w:p w14:paraId="26EF40DA" w14:textId="009D563A" w:rsidR="00774503" w:rsidRPr="00B97F3C" w:rsidRDefault="00FF75E0">
      <w:pPr>
        <w:rPr>
          <w:rFonts w:ascii="Bariol" w:hAnsi="Bariol"/>
        </w:rPr>
      </w:pPr>
      <w:r w:rsidRPr="00B97F3C">
        <w:rPr>
          <w:rFonts w:ascii="Bariol" w:hAnsi="Bariol"/>
          <w:b/>
          <w:bCs/>
        </w:rPr>
        <w:t>Fund accounting</w:t>
      </w:r>
      <w:r w:rsidR="008F38AB" w:rsidRPr="00B97F3C">
        <w:rPr>
          <w:rFonts w:ascii="Bariol" w:hAnsi="Bariol"/>
        </w:rPr>
        <w:t xml:space="preserve"> is used to determine and report how much money is in each fund</w:t>
      </w:r>
      <w:r w:rsidR="000153DE" w:rsidRPr="00B97F3C">
        <w:rPr>
          <w:rFonts w:ascii="Bariol" w:hAnsi="Bariol"/>
        </w:rPr>
        <w:t xml:space="preserve"> and</w:t>
      </w:r>
      <w:r w:rsidR="008F38AB" w:rsidRPr="00B97F3C">
        <w:rPr>
          <w:rFonts w:ascii="Bariol" w:hAnsi="Bariol"/>
        </w:rPr>
        <w:t xml:space="preserve"> when and </w:t>
      </w:r>
      <w:r w:rsidR="00ED185F" w:rsidRPr="00B97F3C">
        <w:rPr>
          <w:rFonts w:ascii="Bariol" w:hAnsi="Bariol"/>
        </w:rPr>
        <w:t>how it has been spent.</w:t>
      </w:r>
      <w:r w:rsidR="00ED185F" w:rsidRPr="00B97F3C">
        <w:rPr>
          <w:rFonts w:ascii="Bariol" w:hAnsi="Bariol"/>
          <w:b/>
          <w:bCs/>
        </w:rPr>
        <w:t xml:space="preserve"> </w:t>
      </w:r>
      <w:r w:rsidR="00AE43DE" w:rsidRPr="00B97F3C">
        <w:rPr>
          <w:rFonts w:ascii="Bariol" w:hAnsi="Bariol"/>
        </w:rPr>
        <w:t>Fund accounting</w:t>
      </w:r>
      <w:r w:rsidR="00AE43DE" w:rsidRPr="00B97F3C">
        <w:rPr>
          <w:rFonts w:ascii="Bariol" w:hAnsi="Bariol"/>
          <w:b/>
          <w:bCs/>
        </w:rPr>
        <w:t xml:space="preserve"> </w:t>
      </w:r>
      <w:r w:rsidR="00AE43DE" w:rsidRPr="00B97F3C">
        <w:rPr>
          <w:rFonts w:ascii="Bariol" w:hAnsi="Bariol"/>
        </w:rPr>
        <w:t xml:space="preserve">splits financial activity into different pots depending on the purpose of the donation. </w:t>
      </w:r>
    </w:p>
    <w:p w14:paraId="431E1F77" w14:textId="5E411FB7" w:rsidR="005C5493" w:rsidRPr="00B97F3C" w:rsidRDefault="00774503">
      <w:pPr>
        <w:rPr>
          <w:rFonts w:ascii="Bariol" w:hAnsi="Bariol"/>
        </w:rPr>
      </w:pPr>
      <w:r w:rsidRPr="00B97F3C">
        <w:rPr>
          <w:rFonts w:ascii="Bariol" w:hAnsi="Bariol"/>
        </w:rPr>
        <w:t>Review your income and</w:t>
      </w:r>
      <w:r w:rsidR="00BB0EF5" w:rsidRPr="00B97F3C">
        <w:rPr>
          <w:rFonts w:ascii="Bariol" w:hAnsi="Bariol"/>
        </w:rPr>
        <w:t xml:space="preserve"> decide what is restricted and unrestricted funds based on the definitions outlined above.</w:t>
      </w:r>
      <w:r w:rsidR="00E53DC4" w:rsidRPr="00B97F3C">
        <w:rPr>
          <w:rFonts w:ascii="Bariol" w:hAnsi="Bariol"/>
        </w:rPr>
        <w:t xml:space="preserve"> </w:t>
      </w:r>
      <w:r w:rsidR="002F7C93" w:rsidRPr="00B97F3C">
        <w:rPr>
          <w:rFonts w:ascii="Bariol" w:hAnsi="Bariol"/>
        </w:rPr>
        <w:t xml:space="preserve">Keep track of restricted funds </w:t>
      </w:r>
      <w:r w:rsidR="001A26B0" w:rsidRPr="00B97F3C">
        <w:rPr>
          <w:rFonts w:ascii="Bariol" w:hAnsi="Bariol"/>
        </w:rPr>
        <w:t>throughout the year</w:t>
      </w:r>
      <w:r w:rsidR="009125E3" w:rsidRPr="00B97F3C">
        <w:rPr>
          <w:rFonts w:ascii="Bariol" w:hAnsi="Bariol"/>
        </w:rPr>
        <w:t xml:space="preserve"> to help plan and budget. </w:t>
      </w:r>
      <w:r w:rsidR="00800C83" w:rsidRPr="00B97F3C">
        <w:rPr>
          <w:rFonts w:ascii="Bariol" w:hAnsi="Bariol"/>
        </w:rPr>
        <w:t xml:space="preserve">If </w:t>
      </w:r>
      <w:r w:rsidR="000571D2" w:rsidRPr="00B97F3C">
        <w:rPr>
          <w:rFonts w:ascii="Bariol" w:hAnsi="Bariol"/>
        </w:rPr>
        <w:t>most of</w:t>
      </w:r>
      <w:r w:rsidR="00800C83" w:rsidRPr="00B97F3C">
        <w:rPr>
          <w:rFonts w:ascii="Bariol" w:hAnsi="Bariol"/>
        </w:rPr>
        <w:t xml:space="preserve"> the income received is in the form of restricted grants and donations, you</w:t>
      </w:r>
      <w:r w:rsidR="003E5A34" w:rsidRPr="00B97F3C">
        <w:rPr>
          <w:rFonts w:ascii="Bariol" w:hAnsi="Bariol"/>
        </w:rPr>
        <w:t xml:space="preserve"> may want to consider looking at other sources of funding. </w:t>
      </w:r>
      <w:r w:rsidR="00E53DC4" w:rsidRPr="00B97F3C">
        <w:rPr>
          <w:rFonts w:ascii="Bariol" w:hAnsi="Bariol"/>
        </w:rPr>
        <w:t xml:space="preserve"> </w:t>
      </w:r>
      <w:r w:rsidR="004E32E9" w:rsidRPr="00B97F3C">
        <w:rPr>
          <w:rFonts w:ascii="Bariol" w:hAnsi="Bariol"/>
        </w:rPr>
        <w:t xml:space="preserve">Overheads </w:t>
      </w:r>
      <w:r w:rsidR="00A62628" w:rsidRPr="00B97F3C">
        <w:rPr>
          <w:rFonts w:ascii="Bariol" w:hAnsi="Bariol"/>
        </w:rPr>
        <w:t>(</w:t>
      </w:r>
      <w:r w:rsidR="004E32E9" w:rsidRPr="00B97F3C">
        <w:rPr>
          <w:rFonts w:ascii="Bariol" w:hAnsi="Bariol"/>
        </w:rPr>
        <w:t xml:space="preserve">costs or </w:t>
      </w:r>
      <w:r w:rsidR="00A62628" w:rsidRPr="00B97F3C">
        <w:rPr>
          <w:rFonts w:ascii="Bariol" w:hAnsi="Bariol"/>
        </w:rPr>
        <w:t>expenses to operate your charity)</w:t>
      </w:r>
      <w:r w:rsidR="004E32E9" w:rsidRPr="00B97F3C">
        <w:rPr>
          <w:rFonts w:ascii="Bariol" w:hAnsi="Bariol"/>
        </w:rPr>
        <w:t xml:space="preserve"> should be </w:t>
      </w:r>
      <w:r w:rsidR="0086528A" w:rsidRPr="00B97F3C">
        <w:rPr>
          <w:rFonts w:ascii="Bariol" w:hAnsi="Bariol"/>
        </w:rPr>
        <w:t>distributed</w:t>
      </w:r>
      <w:r w:rsidR="004E32E9" w:rsidRPr="00B97F3C">
        <w:rPr>
          <w:rFonts w:ascii="Bariol" w:hAnsi="Bariol"/>
        </w:rPr>
        <w:t xml:space="preserve"> to restricted funds throughout the year</w:t>
      </w:r>
      <w:r w:rsidR="00FD54DF" w:rsidRPr="00B97F3C">
        <w:rPr>
          <w:rFonts w:ascii="Bariol" w:hAnsi="Bariol"/>
        </w:rPr>
        <w:t xml:space="preserve">. </w:t>
      </w:r>
      <w:r w:rsidR="00757673" w:rsidRPr="00B97F3C">
        <w:rPr>
          <w:rFonts w:ascii="Bariol" w:hAnsi="Bariol"/>
        </w:rPr>
        <w:t xml:space="preserve">It is often the case that </w:t>
      </w:r>
      <w:r w:rsidR="006F7B4D" w:rsidRPr="00B97F3C">
        <w:rPr>
          <w:rFonts w:ascii="Bariol" w:hAnsi="Bariol"/>
        </w:rPr>
        <w:t>when restr</w:t>
      </w:r>
      <w:r w:rsidR="00CF3022" w:rsidRPr="00B97F3C">
        <w:rPr>
          <w:rFonts w:ascii="Bariol" w:hAnsi="Bariol"/>
        </w:rPr>
        <w:t xml:space="preserve">icted funds are awarded to a charity, the donor </w:t>
      </w:r>
      <w:r w:rsidR="0017459C" w:rsidRPr="00B97F3C">
        <w:rPr>
          <w:rFonts w:ascii="Bariol" w:hAnsi="Bariol"/>
        </w:rPr>
        <w:t xml:space="preserve">specifies that a report be provided to show how the funds have been spent. </w:t>
      </w:r>
      <w:r w:rsidR="001D01E8" w:rsidRPr="00B97F3C">
        <w:rPr>
          <w:rFonts w:ascii="Bariol" w:hAnsi="Bariol"/>
        </w:rPr>
        <w:t xml:space="preserve">You need to make </w:t>
      </w:r>
      <w:r w:rsidR="00FB3812" w:rsidRPr="00B97F3C">
        <w:rPr>
          <w:rFonts w:ascii="Bariol" w:hAnsi="Bariol"/>
        </w:rPr>
        <w:t xml:space="preserve">sure that you can easily identify the expenditure connected to each restricted fund. </w:t>
      </w:r>
    </w:p>
    <w:p w14:paraId="6AF70714" w14:textId="21391781" w:rsidR="001B5DD0" w:rsidRPr="00B97F3C" w:rsidRDefault="00E52B24">
      <w:pPr>
        <w:rPr>
          <w:rFonts w:ascii="Bariol" w:hAnsi="Bariol"/>
        </w:rPr>
      </w:pPr>
      <w:r w:rsidRPr="00B97F3C">
        <w:rPr>
          <w:rFonts w:ascii="Bariol" w:hAnsi="Bariol"/>
        </w:rPr>
        <w:t xml:space="preserve">Reserves is money that is available to be used for a wide range of possibilities including unexpected events and emergencies. </w:t>
      </w:r>
      <w:r w:rsidR="00697D98" w:rsidRPr="00B97F3C">
        <w:rPr>
          <w:rFonts w:ascii="Bariol" w:hAnsi="Bariol"/>
        </w:rPr>
        <w:t xml:space="preserve">Every charity needs to develop its own reserves policy that </w:t>
      </w:r>
      <w:r w:rsidR="002F6C18" w:rsidRPr="00B97F3C">
        <w:rPr>
          <w:rFonts w:ascii="Bariol" w:hAnsi="Bariol"/>
        </w:rPr>
        <w:t xml:space="preserve">establishes an appropriate level of reserves for the charity to hold. </w:t>
      </w:r>
    </w:p>
    <w:p w14:paraId="73E5A994" w14:textId="20C54299" w:rsidR="003F4D3F" w:rsidRPr="00B97F3C" w:rsidRDefault="000571D2">
      <w:pPr>
        <w:rPr>
          <w:rFonts w:ascii="Bariol" w:hAnsi="Bariol"/>
        </w:rPr>
      </w:pPr>
      <w:r w:rsidRPr="00B97F3C">
        <w:rPr>
          <w:rFonts w:ascii="Bariol" w:hAnsi="Bariol"/>
        </w:rPr>
        <w:t>Fund accounting can be comple</w:t>
      </w:r>
      <w:r w:rsidR="000A3C9B" w:rsidRPr="00B97F3C">
        <w:rPr>
          <w:rFonts w:ascii="Bariol" w:hAnsi="Bariol"/>
        </w:rPr>
        <w:t xml:space="preserve">x so you might want to consider using an accountant experienced with charities </w:t>
      </w:r>
      <w:r w:rsidR="007D0551" w:rsidRPr="00B97F3C">
        <w:rPr>
          <w:rFonts w:ascii="Bariol" w:hAnsi="Bariol"/>
        </w:rPr>
        <w:t xml:space="preserve">when preparing annual accounts to ensure regulatory compliance. </w:t>
      </w:r>
    </w:p>
    <w:sectPr w:rsidR="003F4D3F" w:rsidRPr="00B97F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5F79" w14:textId="77777777" w:rsidR="005E5EDF" w:rsidRDefault="005E5EDF" w:rsidP="00FA5880">
      <w:pPr>
        <w:spacing w:after="0" w:line="240" w:lineRule="auto"/>
      </w:pPr>
      <w:r>
        <w:separator/>
      </w:r>
    </w:p>
  </w:endnote>
  <w:endnote w:type="continuationSeparator" w:id="0">
    <w:p w14:paraId="149DAE71" w14:textId="77777777" w:rsidR="005E5EDF" w:rsidRDefault="005E5EDF" w:rsidP="00FA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6006" w14:textId="77777777" w:rsidR="0091748A" w:rsidRDefault="00917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180C" w14:textId="143CD34A" w:rsidR="00F03A85" w:rsidRPr="00F04089" w:rsidRDefault="00F03A85" w:rsidP="00F03A85">
    <w:pPr>
      <w:pStyle w:val="Footer"/>
      <w:jc w:val="center"/>
      <w:rPr>
        <w:rFonts w:ascii="Bariol" w:hAnsi="Bariol"/>
        <w:sz w:val="16"/>
        <w:szCs w:val="16"/>
      </w:rPr>
    </w:pPr>
    <w:proofErr w:type="gramStart"/>
    <w:r w:rsidRPr="00F04089">
      <w:rPr>
        <w:rFonts w:ascii="Bariol" w:hAnsi="Bariol"/>
        <w:sz w:val="16"/>
        <w:szCs w:val="16"/>
        <w:lang w:val="en-US"/>
      </w:rPr>
      <w:t>HEY</w:t>
    </w:r>
    <w:proofErr w:type="gramEnd"/>
    <w:r w:rsidRPr="00F04089">
      <w:rPr>
        <w:rFonts w:ascii="Bariol" w:hAnsi="Bariol"/>
        <w:sz w:val="16"/>
        <w:szCs w:val="16"/>
        <w:lang w:val="en-US"/>
      </w:rPr>
      <w:t xml:space="preserve"> Smile Foundation, a company limited by guarantee. Registered in England and Wales. </w:t>
    </w:r>
    <w:r w:rsidRPr="00F04089">
      <w:rPr>
        <w:rFonts w:ascii="Bariol" w:hAnsi="Bariol"/>
        <w:sz w:val="16"/>
        <w:szCs w:val="16"/>
        <w:lang w:val="en-US"/>
      </w:rPr>
      <w:br/>
      <w:t>Charity number: 1125856 | Company number: 06455490</w:t>
    </w:r>
    <w:r w:rsidRPr="00F04089">
      <w:rPr>
        <w:rFonts w:ascii="Bariol" w:hAnsi="Bariol"/>
        <w:sz w:val="16"/>
        <w:szCs w:val="16"/>
        <w:lang w:val="en-US"/>
      </w:rPr>
      <w:br/>
      <w:t>A: HEY Smile Foundation, 61 Queens Gardens, Dock Street, Hull, HU1 3AE | T: 01482 590270</w:t>
    </w:r>
  </w:p>
  <w:p w14:paraId="3C27439D" w14:textId="77777777" w:rsidR="00F03A85" w:rsidRDefault="00F03A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7788" w14:textId="77777777" w:rsidR="0091748A" w:rsidRDefault="00917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DD150" w14:textId="77777777" w:rsidR="005E5EDF" w:rsidRDefault="005E5EDF" w:rsidP="00FA5880">
      <w:pPr>
        <w:spacing w:after="0" w:line="240" w:lineRule="auto"/>
      </w:pPr>
      <w:r>
        <w:separator/>
      </w:r>
    </w:p>
  </w:footnote>
  <w:footnote w:type="continuationSeparator" w:id="0">
    <w:p w14:paraId="307E3D5B" w14:textId="77777777" w:rsidR="005E5EDF" w:rsidRDefault="005E5EDF" w:rsidP="00FA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53D6" w14:textId="77777777" w:rsidR="0091748A" w:rsidRDefault="00917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F7E1E" w14:textId="77777777" w:rsidR="00B45893" w:rsidRPr="00B97F3C" w:rsidRDefault="00B45893">
    <w:pPr>
      <w:pStyle w:val="Header"/>
      <w:rPr>
        <w:rFonts w:ascii="Bariol" w:hAnsi="Bariol"/>
        <w:b/>
        <w:bCs/>
      </w:rPr>
    </w:pPr>
    <w:r w:rsidRPr="00B97F3C">
      <w:rPr>
        <w:rFonts w:ascii="Bariol" w:hAnsi="Bariol"/>
        <w:b/>
        <w:bCs/>
        <w:noProof/>
      </w:rPr>
      <w:drawing>
        <wp:anchor distT="0" distB="0" distL="114300" distR="114300" simplePos="0" relativeHeight="251658240" behindDoc="1" locked="0" layoutInCell="1" allowOverlap="1" wp14:anchorId="3E945E80" wp14:editId="67587E4A">
          <wp:simplePos x="0" y="0"/>
          <wp:positionH relativeFrom="column">
            <wp:posOffset>4756150</wp:posOffset>
          </wp:positionH>
          <wp:positionV relativeFrom="paragraph">
            <wp:posOffset>-167640</wp:posOffset>
          </wp:positionV>
          <wp:extent cx="1522095" cy="480060"/>
          <wp:effectExtent l="0" t="0" r="1905" b="0"/>
          <wp:wrapTight wrapText="bothSides">
            <wp:wrapPolygon edited="0">
              <wp:start x="9732" y="0"/>
              <wp:lineTo x="0" y="2571"/>
              <wp:lineTo x="0" y="18000"/>
              <wp:lineTo x="11625" y="20571"/>
              <wp:lineTo x="18113" y="20571"/>
              <wp:lineTo x="18383" y="20571"/>
              <wp:lineTo x="21357" y="14571"/>
              <wp:lineTo x="21357" y="3429"/>
              <wp:lineTo x="20275" y="0"/>
              <wp:lineTo x="9732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7F3C">
      <w:rPr>
        <w:rFonts w:ascii="Bariol" w:hAnsi="Bariol"/>
        <w:b/>
        <w:bCs/>
      </w:rPr>
      <w:t>Funding and Income</w:t>
    </w:r>
  </w:p>
  <w:p w14:paraId="605644F0" w14:textId="181868F2" w:rsidR="00FA5880" w:rsidRPr="00B97F3C" w:rsidRDefault="00B45893">
    <w:pPr>
      <w:pStyle w:val="Header"/>
      <w:rPr>
        <w:rFonts w:ascii="Bariol" w:hAnsi="Bariol"/>
        <w:b/>
        <w:bCs/>
      </w:rPr>
    </w:pPr>
    <w:r w:rsidRPr="00B97F3C">
      <w:rPr>
        <w:rFonts w:ascii="Bariol" w:hAnsi="Bariol"/>
        <w:b/>
        <w:bCs/>
      </w:rPr>
      <w:t xml:space="preserve">Fund Accounting </w:t>
    </w:r>
    <w:r w:rsidR="00FA5880" w:rsidRPr="00B97F3C">
      <w:rPr>
        <w:rFonts w:ascii="Bariol" w:hAnsi="Bariol"/>
        <w:b/>
        <w:bCs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3940" w14:textId="77777777" w:rsidR="0091748A" w:rsidRDefault="00917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0DAA"/>
    <w:multiLevelType w:val="hybridMultilevel"/>
    <w:tmpl w:val="BA164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83EDC"/>
    <w:multiLevelType w:val="hybridMultilevel"/>
    <w:tmpl w:val="5BE60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765736">
    <w:abstractNumId w:val="1"/>
  </w:num>
  <w:num w:numId="2" w16cid:durableId="80192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29"/>
    <w:rsid w:val="000153DE"/>
    <w:rsid w:val="00032F9B"/>
    <w:rsid w:val="000571D2"/>
    <w:rsid w:val="000A0ABF"/>
    <w:rsid w:val="000A3C9B"/>
    <w:rsid w:val="000A6B59"/>
    <w:rsid w:val="0017459C"/>
    <w:rsid w:val="001A26B0"/>
    <w:rsid w:val="001B5DD0"/>
    <w:rsid w:val="001D01E8"/>
    <w:rsid w:val="002F6C18"/>
    <w:rsid w:val="002F7C93"/>
    <w:rsid w:val="003E5A34"/>
    <w:rsid w:val="003F4D3F"/>
    <w:rsid w:val="0042213B"/>
    <w:rsid w:val="004E32E9"/>
    <w:rsid w:val="005C5493"/>
    <w:rsid w:val="005E5EDF"/>
    <w:rsid w:val="005E6451"/>
    <w:rsid w:val="00634DAA"/>
    <w:rsid w:val="006626B5"/>
    <w:rsid w:val="00697803"/>
    <w:rsid w:val="00697D98"/>
    <w:rsid w:val="006D361E"/>
    <w:rsid w:val="006F7B4D"/>
    <w:rsid w:val="0071205F"/>
    <w:rsid w:val="00714D2D"/>
    <w:rsid w:val="00757673"/>
    <w:rsid w:val="00774503"/>
    <w:rsid w:val="007D0551"/>
    <w:rsid w:val="007E2FDB"/>
    <w:rsid w:val="00800C83"/>
    <w:rsid w:val="008268D7"/>
    <w:rsid w:val="0086528A"/>
    <w:rsid w:val="008C7510"/>
    <w:rsid w:val="008F38AB"/>
    <w:rsid w:val="009125E3"/>
    <w:rsid w:val="0091748A"/>
    <w:rsid w:val="00A62628"/>
    <w:rsid w:val="00AA1B37"/>
    <w:rsid w:val="00AC3A27"/>
    <w:rsid w:val="00AD1F7D"/>
    <w:rsid w:val="00AD7321"/>
    <w:rsid w:val="00AE43DE"/>
    <w:rsid w:val="00AE4C29"/>
    <w:rsid w:val="00B45893"/>
    <w:rsid w:val="00B97F3C"/>
    <w:rsid w:val="00BB0EF5"/>
    <w:rsid w:val="00C94C35"/>
    <w:rsid w:val="00CA5779"/>
    <w:rsid w:val="00CF3022"/>
    <w:rsid w:val="00DA2689"/>
    <w:rsid w:val="00DE2F46"/>
    <w:rsid w:val="00E330E8"/>
    <w:rsid w:val="00E52B24"/>
    <w:rsid w:val="00E53DC4"/>
    <w:rsid w:val="00E770E8"/>
    <w:rsid w:val="00EA469E"/>
    <w:rsid w:val="00ED185F"/>
    <w:rsid w:val="00F03A85"/>
    <w:rsid w:val="00FA5880"/>
    <w:rsid w:val="00FB3812"/>
    <w:rsid w:val="00FD54DF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0A2A6"/>
  <w15:chartTrackingRefBased/>
  <w15:docId w15:val="{390DFE81-5177-47B0-947E-2D8C72C1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88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A58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5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880"/>
  </w:style>
  <w:style w:type="paragraph" w:styleId="Footer">
    <w:name w:val="footer"/>
    <w:basedOn w:val="Normal"/>
    <w:link w:val="FooterChar"/>
    <w:uiPriority w:val="99"/>
    <w:unhideWhenUsed/>
    <w:rsid w:val="00FA5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3" ma:contentTypeDescription="Create a new document." ma:contentTypeScope="" ma:versionID="be165d8281536beea612d1dfac399fd1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00e75cab7526173ea3ce79da45b3ccde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  <SharedWithUsers xmlns="8a7c85b7-bb4c-4e97-aec3-2be02e6d4ea8">
      <UserInfo>
        <DisplayName>Gareth Meyrick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A25024F-59A6-42BD-8B18-E63BD58CF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92FF3-4668-4E36-B786-7FB9A3CDB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c85b7-bb4c-4e97-aec3-2be02e6d4ea8"/>
    <ds:schemaRef ds:uri="75c803dd-d2b2-4e77-b8f7-6e5c86b8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F6EAC-684C-4EAF-A010-3B67575BE46D}">
  <ds:schemaRefs>
    <ds:schemaRef ds:uri="http://schemas.microsoft.com/office/2006/metadata/properties"/>
    <ds:schemaRef ds:uri="http://schemas.microsoft.com/office/infopath/2007/PartnerControls"/>
    <ds:schemaRef ds:uri="8a7c85b7-bb4c-4e97-aec3-2be02e6d4ea8"/>
    <ds:schemaRef ds:uri="75c803dd-d2b2-4e77-b8f7-6e5c86b8e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Holdstock</dc:creator>
  <cp:keywords/>
  <dc:description/>
  <cp:lastModifiedBy>Amelia Holdstock</cp:lastModifiedBy>
  <cp:revision>52</cp:revision>
  <cp:lastPrinted>2023-03-28T10:52:00Z</cp:lastPrinted>
  <dcterms:created xsi:type="dcterms:W3CDTF">2023-03-27T08:24:00Z</dcterms:created>
  <dcterms:modified xsi:type="dcterms:W3CDTF">2023-04-04T10:48:00Z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{"FileActivityType":"9","FileActivityTimeStamp":"2023-03-28T10:38:17.307Z","FileActivityUsersOnPage":[{"DisplayName":"Amelia Holdstock","Id":"amh@heysmilefoundation.org"},{"DisplayName":"Gareth Meyrick","Id":"gm@heysmilefoundation.org"}],"FileActivityNavigationId":null}</vt:lpwstr>
  </property>
  <property fmtid="{D5CDD505-2E9C-101B-9397-08002B2CF9AE}" pid="7" name="TriggerFlowInfo">
    <vt:lpwstr/>
  </property>
</Properties>
</file>