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E031" w14:textId="75AAB5E2" w:rsidR="00320088" w:rsidRPr="00E94534" w:rsidRDefault="00426865" w:rsidP="00AA38CA">
      <w:pPr>
        <w:shd w:val="clear" w:color="auto" w:fill="FFFFFF"/>
        <w:spacing w:before="360" w:after="0" w:line="240" w:lineRule="auto"/>
        <w:outlineLvl w:val="1"/>
        <w:rPr>
          <w:rFonts w:ascii="Bariol" w:hAnsi="Bariol" w:cs="Calibri"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Charities are complex organisations that regularly work </w:t>
      </w:r>
      <w:r w:rsidR="00320088"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in challenging settings. They rely on people in leadership positions to fulfil their aims and mandates. </w:t>
      </w:r>
    </w:p>
    <w:p w14:paraId="35966F46" w14:textId="326034BF" w:rsidR="00320088" w:rsidRPr="00E94534" w:rsidRDefault="00320088" w:rsidP="00AA38CA">
      <w:p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b/>
          <w:bCs/>
          <w:color w:val="000000" w:themeColor="text1"/>
          <w:shd w:val="clear" w:color="auto" w:fill="FFFFFF"/>
        </w:rPr>
        <w:t>Define roles and responsibilities</w:t>
      </w:r>
      <w:r w:rsidR="00E93C55" w:rsidRPr="00E94534">
        <w:rPr>
          <w:rFonts w:ascii="Bariol" w:hAnsi="Bariol" w:cs="Calibri"/>
          <w:b/>
          <w:bCs/>
          <w:color w:val="000000" w:themeColor="text1"/>
          <w:shd w:val="clear" w:color="auto" w:fill="FFFFFF"/>
        </w:rPr>
        <w:t>:</w:t>
      </w:r>
    </w:p>
    <w:p w14:paraId="5264E45B" w14:textId="7CF11E7D" w:rsidR="00320088" w:rsidRPr="00E94534" w:rsidRDefault="00576F34" w:rsidP="00320088">
      <w:pPr>
        <w:pStyle w:val="ListParagraph"/>
        <w:numPr>
          <w:ilvl w:val="0"/>
          <w:numId w:val="2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Ensure there are suitable arrangements for volunteer recruitment, support, and supervision.</w:t>
      </w:r>
    </w:p>
    <w:p w14:paraId="0C54B930" w14:textId="46699970" w:rsidR="00576F34" w:rsidRPr="00E94534" w:rsidRDefault="00576F34" w:rsidP="00320088">
      <w:pPr>
        <w:pStyle w:val="ListParagraph"/>
        <w:numPr>
          <w:ilvl w:val="0"/>
          <w:numId w:val="2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Make sure there are proper processes for staff appointment, supervision, appraisal, remuneration.</w:t>
      </w:r>
    </w:p>
    <w:p w14:paraId="6262BAC5" w14:textId="687A9108" w:rsidR="006C328F" w:rsidRPr="00E94534" w:rsidRDefault="00576F34" w:rsidP="006C328F">
      <w:pPr>
        <w:pStyle w:val="ListParagraph"/>
        <w:numPr>
          <w:ilvl w:val="0"/>
          <w:numId w:val="2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Have fit for purpose safeguarding policies and procedures. </w:t>
      </w:r>
    </w:p>
    <w:p w14:paraId="73044485" w14:textId="682A06E4" w:rsidR="006230B6" w:rsidRPr="00E94534" w:rsidRDefault="006230B6" w:rsidP="006C328F">
      <w:pPr>
        <w:pStyle w:val="ListParagraph"/>
        <w:numPr>
          <w:ilvl w:val="0"/>
          <w:numId w:val="2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Make certain </w:t>
      </w:r>
      <w:r w:rsidR="009B0CAA"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there is sufficient time for people to carry out their responsibilities effectively. </w:t>
      </w:r>
    </w:p>
    <w:p w14:paraId="3C542387" w14:textId="2FD455E2" w:rsidR="006C328F" w:rsidRPr="00E94534" w:rsidRDefault="006C328F" w:rsidP="006C328F">
      <w:p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b/>
          <w:bCs/>
          <w:color w:val="000000" w:themeColor="text1"/>
          <w:shd w:val="clear" w:color="auto" w:fill="FFFFFF"/>
        </w:rPr>
        <w:t>Give clarity of purpose and expectations</w:t>
      </w:r>
      <w:r w:rsidR="00E93C55" w:rsidRPr="00E94534">
        <w:rPr>
          <w:rFonts w:ascii="Bariol" w:hAnsi="Bariol" w:cs="Calibri"/>
          <w:b/>
          <w:bCs/>
          <w:color w:val="000000" w:themeColor="text1"/>
          <w:shd w:val="clear" w:color="auto" w:fill="FFFFFF"/>
        </w:rPr>
        <w:t>:</w:t>
      </w:r>
    </w:p>
    <w:p w14:paraId="36F03D65" w14:textId="30FE356D" w:rsidR="006C328F" w:rsidRPr="00E94534" w:rsidRDefault="006C328F" w:rsidP="006C328F">
      <w:pPr>
        <w:pStyle w:val="ListParagraph"/>
        <w:numPr>
          <w:ilvl w:val="0"/>
          <w:numId w:val="3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Give tasks to the appropriate people and set targets for those actions.</w:t>
      </w:r>
    </w:p>
    <w:p w14:paraId="76342F58" w14:textId="545B80AA" w:rsidR="006C328F" w:rsidRPr="00E94534" w:rsidRDefault="006C328F" w:rsidP="006C328F">
      <w:pPr>
        <w:pStyle w:val="ListParagraph"/>
        <w:numPr>
          <w:ilvl w:val="0"/>
          <w:numId w:val="3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Create a strategic plan for long term goals. </w:t>
      </w:r>
    </w:p>
    <w:p w14:paraId="0CE5181F" w14:textId="742445E7" w:rsidR="00A46ACF" w:rsidRPr="00E94534" w:rsidRDefault="006C328F" w:rsidP="00137234">
      <w:pPr>
        <w:pStyle w:val="ListParagraph"/>
        <w:numPr>
          <w:ilvl w:val="0"/>
          <w:numId w:val="3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Ensure everyone knows what is expected of them</w:t>
      </w:r>
      <w:r w:rsidR="00A46ACF" w:rsidRPr="00E94534">
        <w:rPr>
          <w:rFonts w:ascii="Bariol" w:hAnsi="Bariol" w:cs="Calibri"/>
          <w:color w:val="000000" w:themeColor="text1"/>
          <w:shd w:val="clear" w:color="auto" w:fill="FFFFFF"/>
        </w:rPr>
        <w:t>.</w:t>
      </w:r>
    </w:p>
    <w:p w14:paraId="57991C92" w14:textId="13CA0EC7" w:rsidR="006C328F" w:rsidRPr="00E94534" w:rsidRDefault="00A46ACF" w:rsidP="00137234">
      <w:pPr>
        <w:pStyle w:val="ListParagraph"/>
        <w:numPr>
          <w:ilvl w:val="0"/>
          <w:numId w:val="3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M</w:t>
      </w:r>
      <w:r w:rsidR="00137234"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ake clear any time commitments for roles before nomination or appointment. </w:t>
      </w:r>
    </w:p>
    <w:p w14:paraId="53763578" w14:textId="048DC880" w:rsidR="006C328F" w:rsidRPr="00E94534" w:rsidRDefault="006C328F" w:rsidP="00E93C55">
      <w:pPr>
        <w:pStyle w:val="ListParagraph"/>
        <w:numPr>
          <w:ilvl w:val="0"/>
          <w:numId w:val="3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Invest in team development – review team performance, spend time encouraging teamwork</w:t>
      </w:r>
      <w:r w:rsidR="00E93C55"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, plan to improve team effectiveness. </w:t>
      </w:r>
    </w:p>
    <w:p w14:paraId="3C8161D2" w14:textId="50946BBA" w:rsidR="00E93C55" w:rsidRPr="00E94534" w:rsidRDefault="00E93C55" w:rsidP="00E93C55">
      <w:p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b/>
          <w:bCs/>
          <w:color w:val="000000" w:themeColor="text1"/>
          <w:shd w:val="clear" w:color="auto" w:fill="FFFFFF"/>
        </w:rPr>
        <w:t>Demonstrate leadership:</w:t>
      </w:r>
    </w:p>
    <w:p w14:paraId="3E9EFCA9" w14:textId="725F4672" w:rsidR="00E93C55" w:rsidRPr="00E94534" w:rsidRDefault="00E93C55" w:rsidP="00E93C55">
      <w:pPr>
        <w:pStyle w:val="ListParagraph"/>
        <w:numPr>
          <w:ilvl w:val="0"/>
          <w:numId w:val="4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Manage stakeholder relations.</w:t>
      </w:r>
    </w:p>
    <w:p w14:paraId="496FB8F0" w14:textId="38EAC50F" w:rsidR="00E93C55" w:rsidRPr="00E94534" w:rsidRDefault="00E93C55" w:rsidP="00E93C55">
      <w:pPr>
        <w:pStyle w:val="ListParagraph"/>
        <w:numPr>
          <w:ilvl w:val="0"/>
          <w:numId w:val="4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Model desired behaviour  </w:t>
      </w:r>
    </w:p>
    <w:p w14:paraId="10AB8791" w14:textId="73369114" w:rsidR="00E93C55" w:rsidRPr="00E94534" w:rsidRDefault="00E93C55" w:rsidP="00E93C55">
      <w:pPr>
        <w:pStyle w:val="ListParagraph"/>
        <w:numPr>
          <w:ilvl w:val="0"/>
          <w:numId w:val="4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Show co-operation outside of meetings.</w:t>
      </w:r>
    </w:p>
    <w:p w14:paraId="3C73F783" w14:textId="345DD59D" w:rsidR="00E93C55" w:rsidRPr="00E94534" w:rsidRDefault="00E93C55" w:rsidP="00E93C55">
      <w:pPr>
        <w:pStyle w:val="ListParagraph"/>
        <w:numPr>
          <w:ilvl w:val="0"/>
          <w:numId w:val="4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Give the organisation direction whilst following relevant regulations. </w:t>
      </w:r>
    </w:p>
    <w:p w14:paraId="491B2AD1" w14:textId="459457F5" w:rsidR="00F8033C" w:rsidRPr="00E94534" w:rsidRDefault="00F8033C" w:rsidP="00E93C55">
      <w:pPr>
        <w:pStyle w:val="ListParagraph"/>
        <w:numPr>
          <w:ilvl w:val="0"/>
          <w:numId w:val="4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Work well with others and view yourself as one team, rather than opposing forces within the organisation.</w:t>
      </w:r>
    </w:p>
    <w:p w14:paraId="1FEAE69C" w14:textId="31BBDCFE" w:rsidR="0051357D" w:rsidRPr="00E94534" w:rsidRDefault="0051357D" w:rsidP="00E93C55">
      <w:pPr>
        <w:pStyle w:val="ListParagraph"/>
        <w:numPr>
          <w:ilvl w:val="0"/>
          <w:numId w:val="4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Use delegation effectively so action is taken to help your organisation achieve </w:t>
      </w:r>
      <w:proofErr w:type="gramStart"/>
      <w:r w:rsidRPr="00E94534">
        <w:rPr>
          <w:rFonts w:ascii="Bariol" w:hAnsi="Bariol" w:cs="Calibri"/>
          <w:color w:val="000000" w:themeColor="text1"/>
          <w:shd w:val="clear" w:color="auto" w:fill="FFFFFF"/>
        </w:rPr>
        <w:t>all of</w:t>
      </w:r>
      <w:proofErr w:type="gramEnd"/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 its aims. </w:t>
      </w:r>
    </w:p>
    <w:p w14:paraId="25D100B4" w14:textId="77777777" w:rsidR="00F8033C" w:rsidRPr="00E94534" w:rsidRDefault="00F8033C" w:rsidP="00F8033C">
      <w:p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b/>
          <w:bCs/>
          <w:color w:val="000000" w:themeColor="text1"/>
          <w:shd w:val="clear" w:color="auto" w:fill="FFFFFF"/>
        </w:rPr>
        <w:t>Communicate well both internally and externally:</w:t>
      </w:r>
    </w:p>
    <w:p w14:paraId="5E14BDCC" w14:textId="77777777" w:rsidR="00F8033C" w:rsidRPr="00E94534" w:rsidRDefault="00F8033C" w:rsidP="00F8033C">
      <w:pPr>
        <w:pStyle w:val="ListParagraph"/>
        <w:numPr>
          <w:ilvl w:val="0"/>
          <w:numId w:val="6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Follow through agreed actions, make informed decisions.</w:t>
      </w:r>
    </w:p>
    <w:p w14:paraId="5CC23517" w14:textId="77777777" w:rsidR="00F8033C" w:rsidRPr="00E94534" w:rsidRDefault="00F8033C" w:rsidP="00F8033C">
      <w:pPr>
        <w:pStyle w:val="ListParagraph"/>
        <w:numPr>
          <w:ilvl w:val="0"/>
          <w:numId w:val="6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Listen to others during team meetings and use each other’s talents. </w:t>
      </w:r>
    </w:p>
    <w:p w14:paraId="217BA878" w14:textId="77777777" w:rsidR="00F8033C" w:rsidRPr="00E94534" w:rsidRDefault="00F8033C" w:rsidP="00F8033C">
      <w:pPr>
        <w:pStyle w:val="ListParagraph"/>
        <w:numPr>
          <w:ilvl w:val="0"/>
          <w:numId w:val="6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Be up to date with what is happening externally and how this could impact the organisation. </w:t>
      </w:r>
    </w:p>
    <w:p w14:paraId="1FFAD9C3" w14:textId="77777777" w:rsidR="00F8033C" w:rsidRPr="00E94534" w:rsidRDefault="00F8033C" w:rsidP="00F8033C">
      <w:pPr>
        <w:pStyle w:val="ListParagraph"/>
        <w:numPr>
          <w:ilvl w:val="0"/>
          <w:numId w:val="6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Share decisions made in meetings with those who will be affected and the reasoning behind those decisions.</w:t>
      </w:r>
    </w:p>
    <w:p w14:paraId="51609E60" w14:textId="0D67A1E9" w:rsidR="00F8033C" w:rsidRPr="00E94534" w:rsidRDefault="00F8033C" w:rsidP="00F8033C">
      <w:pPr>
        <w:pStyle w:val="ListParagraph"/>
        <w:numPr>
          <w:ilvl w:val="0"/>
          <w:numId w:val="6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>Support any staff and volunteers to feel confident expressing feedback and offering advice.</w:t>
      </w:r>
    </w:p>
    <w:p w14:paraId="4A0F6C0A" w14:textId="77777777" w:rsidR="00E94534" w:rsidRPr="00E94534" w:rsidRDefault="00E94534" w:rsidP="00E94534">
      <w:pPr>
        <w:shd w:val="clear" w:color="auto" w:fill="FFFFFF"/>
        <w:spacing w:before="360" w:after="0" w:line="240" w:lineRule="auto"/>
        <w:outlineLvl w:val="1"/>
        <w:rPr>
          <w:rFonts w:ascii="Bariol" w:hAnsi="Bariol" w:cs="Calibri"/>
          <w:color w:val="000000" w:themeColor="text1"/>
          <w:shd w:val="clear" w:color="auto" w:fill="FFFFFF"/>
        </w:rPr>
      </w:pPr>
    </w:p>
    <w:p w14:paraId="18FD2293" w14:textId="77777777" w:rsidR="00E94534" w:rsidRPr="00E94534" w:rsidRDefault="00E94534" w:rsidP="00E94534">
      <w:pPr>
        <w:shd w:val="clear" w:color="auto" w:fill="FFFFFF"/>
        <w:spacing w:before="360" w:after="0" w:line="240" w:lineRule="auto"/>
        <w:outlineLvl w:val="1"/>
        <w:rPr>
          <w:rFonts w:ascii="Bariol" w:hAnsi="Bariol" w:cs="Calibri"/>
          <w:color w:val="000000" w:themeColor="text1"/>
          <w:shd w:val="clear" w:color="auto" w:fill="FFFFFF"/>
        </w:rPr>
      </w:pPr>
    </w:p>
    <w:p w14:paraId="7B37C93F" w14:textId="77777777" w:rsidR="00E94534" w:rsidRPr="00E94534" w:rsidRDefault="00E94534" w:rsidP="00E93C55">
      <w:p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</w:p>
    <w:p w14:paraId="28B5AC89" w14:textId="7F3DA6E0" w:rsidR="00E93C55" w:rsidRPr="00E94534" w:rsidRDefault="00E93C55" w:rsidP="00E93C55">
      <w:p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b/>
          <w:bCs/>
          <w:color w:val="000000" w:themeColor="text1"/>
          <w:shd w:val="clear" w:color="auto" w:fill="FFFFFF"/>
        </w:rPr>
        <w:t>Respect different roles and embrace diversity:</w:t>
      </w:r>
    </w:p>
    <w:p w14:paraId="345B02E6" w14:textId="05340E41" w:rsidR="00E93C55" w:rsidRPr="00E94534" w:rsidRDefault="00E93C55" w:rsidP="00E93C55">
      <w:pPr>
        <w:pStyle w:val="ListParagraph"/>
        <w:numPr>
          <w:ilvl w:val="0"/>
          <w:numId w:val="5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Stay informed and responsive to changes in the charity sector. </w:t>
      </w:r>
    </w:p>
    <w:p w14:paraId="7530702B" w14:textId="7EA0D408" w:rsidR="00E93C55" w:rsidRPr="00E94534" w:rsidRDefault="00E93C55" w:rsidP="00E93C55">
      <w:pPr>
        <w:pStyle w:val="ListParagraph"/>
        <w:numPr>
          <w:ilvl w:val="0"/>
          <w:numId w:val="5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b/>
          <w:bCs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Be open to hearing </w:t>
      </w:r>
      <w:r w:rsidR="0085713C" w:rsidRPr="00E94534">
        <w:rPr>
          <w:rFonts w:ascii="Bariol" w:hAnsi="Bariol" w:cs="Calibri"/>
          <w:color w:val="000000" w:themeColor="text1"/>
          <w:shd w:val="clear" w:color="auto" w:fill="FFFFFF"/>
        </w:rPr>
        <w:t>from different perspectives – it can add value to your organisation.</w:t>
      </w:r>
    </w:p>
    <w:p w14:paraId="594F7431" w14:textId="340B6523" w:rsidR="00A25A77" w:rsidRPr="00E94534" w:rsidRDefault="00A25A77" w:rsidP="00A25A77">
      <w:pPr>
        <w:pStyle w:val="ListParagraph"/>
        <w:numPr>
          <w:ilvl w:val="0"/>
          <w:numId w:val="6"/>
        </w:numPr>
        <w:shd w:val="clear" w:color="auto" w:fill="FFFFFF"/>
        <w:spacing w:before="360" w:after="0" w:line="240" w:lineRule="auto"/>
        <w:outlineLvl w:val="1"/>
        <w:rPr>
          <w:rFonts w:ascii="Bariol" w:hAnsi="Bariol" w:cs="Calibri"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Ensure board </w:t>
      </w:r>
      <w:r w:rsidR="00BC5B56" w:rsidRPr="00E94534">
        <w:rPr>
          <w:rFonts w:ascii="Bariol" w:hAnsi="Bariol" w:cs="Calibri"/>
          <w:color w:val="000000" w:themeColor="text1"/>
          <w:shd w:val="clear" w:color="auto" w:fill="FFFFFF"/>
        </w:rPr>
        <w:t>papers</w:t>
      </w: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 are of high quality so meeting</w:t>
      </w:r>
      <w:r w:rsidR="004F3A3D" w:rsidRPr="00E94534">
        <w:rPr>
          <w:rFonts w:ascii="Bariol" w:hAnsi="Bariol" w:cs="Calibri"/>
          <w:color w:val="000000" w:themeColor="text1"/>
          <w:shd w:val="clear" w:color="auto" w:fill="FFFFFF"/>
        </w:rPr>
        <w:t>s have an agreed purpose and are recorded accurately</w:t>
      </w:r>
      <w:r w:rsidR="00BC5B56" w:rsidRPr="00E94534">
        <w:rPr>
          <w:rFonts w:ascii="Bariol" w:hAnsi="Bariol" w:cs="Calibri"/>
          <w:color w:val="000000" w:themeColor="text1"/>
          <w:shd w:val="clear" w:color="auto" w:fill="FFFFFF"/>
        </w:rPr>
        <w:t>.</w:t>
      </w:r>
    </w:p>
    <w:p w14:paraId="0D6BD48C" w14:textId="77777777" w:rsidR="00EE171A" w:rsidRPr="00E94534" w:rsidRDefault="00EE171A" w:rsidP="00EE171A">
      <w:pPr>
        <w:shd w:val="clear" w:color="auto" w:fill="FFFFFF"/>
        <w:spacing w:before="360" w:after="0" w:line="240" w:lineRule="auto"/>
        <w:outlineLvl w:val="1"/>
        <w:rPr>
          <w:rFonts w:ascii="Bariol" w:hAnsi="Bariol" w:cs="Calibri"/>
          <w:color w:val="000000" w:themeColor="text1"/>
          <w:shd w:val="clear" w:color="auto" w:fill="FFFFFF"/>
        </w:rPr>
      </w:pPr>
      <w:r w:rsidRPr="00E94534">
        <w:rPr>
          <w:rFonts w:ascii="Bariol" w:hAnsi="Bariol" w:cs="Calibri"/>
          <w:color w:val="000000" w:themeColor="text1"/>
          <w:shd w:val="clear" w:color="auto" w:fill="FFFFFF"/>
        </w:rPr>
        <w:t xml:space="preserve">To be successful in the charity sector you need to demonstrate you have the passion for your charity’s aims and direction. Much of a charity’s work can be measured by its ability to spread an effective message. So, to support your charity to thrive, be proactive, enthusiastic and demonstrate good people skills. </w:t>
      </w:r>
    </w:p>
    <w:p w14:paraId="0D5A9474" w14:textId="77777777" w:rsidR="00EE171A" w:rsidRDefault="00EE171A">
      <w:pPr>
        <w:rPr>
          <w:rFonts w:ascii="Arial" w:hAnsi="Arial" w:cs="Arial"/>
          <w:color w:val="2E2E2E"/>
          <w:shd w:val="clear" w:color="auto" w:fill="FFFFFF"/>
        </w:rPr>
      </w:pPr>
    </w:p>
    <w:p w14:paraId="11625CFE" w14:textId="77777777" w:rsidR="001826F4" w:rsidRDefault="001826F4">
      <w:pPr>
        <w:rPr>
          <w:rFonts w:ascii="Arial" w:hAnsi="Arial" w:cs="Arial"/>
          <w:color w:val="2E2E2E"/>
          <w:shd w:val="clear" w:color="auto" w:fill="FFFFFF"/>
        </w:rPr>
      </w:pPr>
    </w:p>
    <w:p w14:paraId="168E57AD" w14:textId="16693F42" w:rsidR="00E312C9" w:rsidRDefault="00E312C9">
      <w:pPr>
        <w:rPr>
          <w:rFonts w:ascii="Arial" w:hAnsi="Arial" w:cs="Arial"/>
          <w:color w:val="2E2E2E"/>
          <w:shd w:val="clear" w:color="auto" w:fill="FFFFFF"/>
        </w:rPr>
      </w:pPr>
    </w:p>
    <w:p w14:paraId="5F9DB609" w14:textId="07605AF7" w:rsidR="001826F4" w:rsidRDefault="001826F4">
      <w:pPr>
        <w:rPr>
          <w:rFonts w:ascii="Arial" w:hAnsi="Arial" w:cs="Arial"/>
          <w:color w:val="2E2E2E"/>
          <w:shd w:val="clear" w:color="auto" w:fill="FFFFFF"/>
        </w:rPr>
      </w:pPr>
      <w:r>
        <w:rPr>
          <w:rFonts w:ascii="Arial" w:hAnsi="Arial" w:cs="Arial"/>
          <w:color w:val="2E2E2E"/>
          <w:shd w:val="clear" w:color="auto" w:fill="FFFFFF"/>
        </w:rPr>
        <w:t> </w:t>
      </w:r>
    </w:p>
    <w:p w14:paraId="0530B768" w14:textId="77777777" w:rsidR="00622078" w:rsidRDefault="00622078">
      <w:pPr>
        <w:rPr>
          <w:rFonts w:ascii="Arial" w:hAnsi="Arial" w:cs="Arial"/>
          <w:color w:val="2E2E2E"/>
          <w:shd w:val="clear" w:color="auto" w:fill="FFFFFF"/>
        </w:rPr>
      </w:pPr>
    </w:p>
    <w:p w14:paraId="3A205294" w14:textId="6C9DD928" w:rsidR="00622078" w:rsidRPr="001826F4" w:rsidRDefault="00622078">
      <w:pPr>
        <w:rPr>
          <w:rFonts w:ascii="Arial" w:hAnsi="Arial" w:cs="Arial"/>
          <w:color w:val="2E2E2E"/>
          <w:shd w:val="clear" w:color="auto" w:fill="FFFFFF"/>
        </w:rPr>
      </w:pPr>
    </w:p>
    <w:sectPr w:rsidR="00622078" w:rsidRPr="001826F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5ED9" w14:textId="77777777" w:rsidR="00CD17B1" w:rsidRDefault="00CD17B1" w:rsidP="007B54E9">
      <w:pPr>
        <w:spacing w:after="0" w:line="240" w:lineRule="auto"/>
      </w:pPr>
      <w:r>
        <w:separator/>
      </w:r>
    </w:p>
  </w:endnote>
  <w:endnote w:type="continuationSeparator" w:id="0">
    <w:p w14:paraId="1E27056F" w14:textId="77777777" w:rsidR="00CD17B1" w:rsidRDefault="00CD17B1" w:rsidP="007B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4DF9" w14:textId="77777777" w:rsidR="0085713C" w:rsidRPr="00F04089" w:rsidRDefault="0085713C" w:rsidP="0085713C">
    <w:pPr>
      <w:pStyle w:val="Footer"/>
      <w:jc w:val="center"/>
      <w:rPr>
        <w:rFonts w:ascii="Bariol" w:hAnsi="Bariol"/>
        <w:sz w:val="16"/>
        <w:szCs w:val="16"/>
      </w:rPr>
    </w:pPr>
    <w:proofErr w:type="gramStart"/>
    <w:r w:rsidRPr="00F04089">
      <w:rPr>
        <w:rFonts w:ascii="Bariol" w:hAnsi="Bariol"/>
        <w:sz w:val="16"/>
        <w:szCs w:val="16"/>
        <w:lang w:val="en-US"/>
      </w:rPr>
      <w:t>HEY</w:t>
    </w:r>
    <w:proofErr w:type="gramEnd"/>
    <w:r w:rsidRPr="00F04089">
      <w:rPr>
        <w:rFonts w:ascii="Bariol" w:hAnsi="Bariol"/>
        <w:sz w:val="16"/>
        <w:szCs w:val="16"/>
        <w:lang w:val="en-US"/>
      </w:rPr>
      <w:t xml:space="preserve">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5DF395EB" w14:textId="77777777" w:rsidR="0085713C" w:rsidRDefault="00857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A4B3" w14:textId="77777777" w:rsidR="00CD17B1" w:rsidRDefault="00CD17B1" w:rsidP="007B54E9">
      <w:pPr>
        <w:spacing w:after="0" w:line="240" w:lineRule="auto"/>
      </w:pPr>
      <w:r>
        <w:separator/>
      </w:r>
    </w:p>
  </w:footnote>
  <w:footnote w:type="continuationSeparator" w:id="0">
    <w:p w14:paraId="40399FD6" w14:textId="77777777" w:rsidR="00CD17B1" w:rsidRDefault="00CD17B1" w:rsidP="007B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3E6D0" w14:textId="200C7EBA" w:rsidR="0085713C" w:rsidRPr="0085713C" w:rsidRDefault="0085713C">
    <w:pPr>
      <w:pStyle w:val="Header"/>
      <w:rPr>
        <w:rFonts w:ascii="Bariol" w:hAnsi="Bariol"/>
      </w:rPr>
    </w:pPr>
    <w:r w:rsidRPr="0085713C">
      <w:rPr>
        <w:rFonts w:ascii="Bariol" w:hAnsi="Bariol"/>
        <w:b/>
        <w:bCs/>
        <w:noProof/>
      </w:rPr>
      <w:drawing>
        <wp:anchor distT="0" distB="0" distL="114300" distR="114300" simplePos="0" relativeHeight="251659264" behindDoc="1" locked="0" layoutInCell="1" allowOverlap="1" wp14:anchorId="1598A6FD" wp14:editId="45FE3B3F">
          <wp:simplePos x="0" y="0"/>
          <wp:positionH relativeFrom="column">
            <wp:posOffset>4648200</wp:posOffset>
          </wp:positionH>
          <wp:positionV relativeFrom="paragraph">
            <wp:posOffset>-183515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713C">
      <w:rPr>
        <w:rFonts w:ascii="Bariol" w:hAnsi="Bariol"/>
      </w:rPr>
      <w:t xml:space="preserve">Governance </w:t>
    </w:r>
  </w:p>
  <w:p w14:paraId="0F2454AF" w14:textId="69B07F63" w:rsidR="007B54E9" w:rsidRPr="0085713C" w:rsidRDefault="007B54E9">
    <w:pPr>
      <w:pStyle w:val="Header"/>
      <w:rPr>
        <w:rFonts w:ascii="Bariol" w:hAnsi="Bariol"/>
      </w:rPr>
    </w:pPr>
    <w:r w:rsidRPr="0085713C">
      <w:rPr>
        <w:rFonts w:ascii="Bariol" w:hAnsi="Bariol"/>
      </w:rPr>
      <w:t>What does leadership look like in a charity?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7368E"/>
    <w:multiLevelType w:val="hybridMultilevel"/>
    <w:tmpl w:val="4B1A7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3010A"/>
    <w:multiLevelType w:val="multilevel"/>
    <w:tmpl w:val="1892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D936B8"/>
    <w:multiLevelType w:val="hybridMultilevel"/>
    <w:tmpl w:val="D996E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86005"/>
    <w:multiLevelType w:val="hybridMultilevel"/>
    <w:tmpl w:val="B0F67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D4650"/>
    <w:multiLevelType w:val="hybridMultilevel"/>
    <w:tmpl w:val="55203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169BB"/>
    <w:multiLevelType w:val="hybridMultilevel"/>
    <w:tmpl w:val="029E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61067">
    <w:abstractNumId w:val="1"/>
  </w:num>
  <w:num w:numId="2" w16cid:durableId="1584877477">
    <w:abstractNumId w:val="2"/>
  </w:num>
  <w:num w:numId="3" w16cid:durableId="1455975515">
    <w:abstractNumId w:val="0"/>
  </w:num>
  <w:num w:numId="4" w16cid:durableId="1163667493">
    <w:abstractNumId w:val="3"/>
  </w:num>
  <w:num w:numId="5" w16cid:durableId="1538393733">
    <w:abstractNumId w:val="4"/>
  </w:num>
  <w:num w:numId="6" w16cid:durableId="1805585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E9"/>
    <w:rsid w:val="0008413A"/>
    <w:rsid w:val="000A6B59"/>
    <w:rsid w:val="000C4D7C"/>
    <w:rsid w:val="000D7A52"/>
    <w:rsid w:val="00137234"/>
    <w:rsid w:val="001826F4"/>
    <w:rsid w:val="00265A8E"/>
    <w:rsid w:val="00283025"/>
    <w:rsid w:val="003067C6"/>
    <w:rsid w:val="00320088"/>
    <w:rsid w:val="003332A8"/>
    <w:rsid w:val="00426865"/>
    <w:rsid w:val="004570B9"/>
    <w:rsid w:val="004E7AB7"/>
    <w:rsid w:val="004F3A3D"/>
    <w:rsid w:val="0051357D"/>
    <w:rsid w:val="00576F34"/>
    <w:rsid w:val="00622078"/>
    <w:rsid w:val="006230B6"/>
    <w:rsid w:val="00697803"/>
    <w:rsid w:val="006C328F"/>
    <w:rsid w:val="007B54E9"/>
    <w:rsid w:val="00845BA0"/>
    <w:rsid w:val="0085713C"/>
    <w:rsid w:val="009B0CAA"/>
    <w:rsid w:val="009B2E49"/>
    <w:rsid w:val="00A25A77"/>
    <w:rsid w:val="00A46ACF"/>
    <w:rsid w:val="00AA38CA"/>
    <w:rsid w:val="00BA649A"/>
    <w:rsid w:val="00BC5B56"/>
    <w:rsid w:val="00C0744A"/>
    <w:rsid w:val="00C70E00"/>
    <w:rsid w:val="00CA1554"/>
    <w:rsid w:val="00CD17B1"/>
    <w:rsid w:val="00CD5B17"/>
    <w:rsid w:val="00CE1E3C"/>
    <w:rsid w:val="00DC051D"/>
    <w:rsid w:val="00DE2F46"/>
    <w:rsid w:val="00E312C9"/>
    <w:rsid w:val="00E330E8"/>
    <w:rsid w:val="00E93C55"/>
    <w:rsid w:val="00E94534"/>
    <w:rsid w:val="00EB17E2"/>
    <w:rsid w:val="00EE171A"/>
    <w:rsid w:val="00F70533"/>
    <w:rsid w:val="00F8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6D4D"/>
  <w15:docId w15:val="{96A7F73C-C31D-40B3-8ED2-16B53E4D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A3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4E9"/>
  </w:style>
  <w:style w:type="paragraph" w:styleId="Footer">
    <w:name w:val="footer"/>
    <w:basedOn w:val="Normal"/>
    <w:link w:val="FooterChar"/>
    <w:uiPriority w:val="99"/>
    <w:unhideWhenUsed/>
    <w:rsid w:val="007B54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4E9"/>
  </w:style>
  <w:style w:type="character" w:customStyle="1" w:styleId="Heading2Char">
    <w:name w:val="Heading 2 Char"/>
    <w:basedOn w:val="DefaultParagraphFont"/>
    <w:link w:val="Heading2"/>
    <w:uiPriority w:val="9"/>
    <w:rsid w:val="00AA38CA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312C9"/>
    <w:rPr>
      <w:b/>
      <w:bCs/>
    </w:rPr>
  </w:style>
  <w:style w:type="paragraph" w:styleId="ListParagraph">
    <w:name w:val="List Paragraph"/>
    <w:basedOn w:val="Normal"/>
    <w:uiPriority w:val="34"/>
    <w:qFormat/>
    <w:rsid w:val="00320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3" ma:contentTypeDescription="Create a new document." ma:contentTypeScope="" ma:versionID="be165d8281536beea612d1dfac399fd1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00e75cab7526173ea3ce79da45b3ccde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366DE9-9716-4BFF-ABB4-12307302EB2B}">
  <ds:schemaRefs>
    <ds:schemaRef ds:uri="http://schemas.microsoft.com/office/2006/metadata/properties"/>
    <ds:schemaRef ds:uri="http://schemas.microsoft.com/office/infopath/2007/PartnerControls"/>
    <ds:schemaRef ds:uri="8a7c85b7-bb4c-4e97-aec3-2be02e6d4ea8"/>
    <ds:schemaRef ds:uri="75c803dd-d2b2-4e77-b8f7-6e5c86b8e96f"/>
  </ds:schemaRefs>
</ds:datastoreItem>
</file>

<file path=customXml/itemProps2.xml><?xml version="1.0" encoding="utf-8"?>
<ds:datastoreItem xmlns:ds="http://schemas.openxmlformats.org/officeDocument/2006/customXml" ds:itemID="{BE263161-58B9-4138-BFCF-53684CB9A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F3194-06A3-4C08-9A7E-B865F6813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c85b7-bb4c-4e97-aec3-2be02e6d4ea8"/>
    <ds:schemaRef ds:uri="75c803dd-d2b2-4e77-b8f7-6e5c86b8e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26</cp:revision>
  <dcterms:created xsi:type="dcterms:W3CDTF">2023-04-18T10:29:00Z</dcterms:created>
  <dcterms:modified xsi:type="dcterms:W3CDTF">2023-04-21T08:21:00Z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  <property fmtid="{D5CDD505-2E9C-101B-9397-08002B2CF9AE}" pid="3" name="MediaServiceImageTags">
    <vt:lpwstr/>
  </property>
</Properties>
</file>